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424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center"/>
        <w:rPr>
          <w:rFonts w:hint="eastAsia" w:ascii="微软雅黑" w:hAnsi="微软雅黑" w:eastAsia="微软雅黑" w:cs="微软雅黑"/>
          <w:i w:val="0"/>
          <w:iCs w:val="0"/>
          <w:caps w:val="0"/>
          <w:color w:val="343434"/>
          <w:spacing w:val="0"/>
          <w:sz w:val="45"/>
          <w:szCs w:val="45"/>
          <w:bdr w:val="none" w:color="auto" w:sz="0" w:space="0"/>
          <w:shd w:val="clear" w:fill="FFFFFF"/>
        </w:rPr>
      </w:pPr>
      <w:bookmarkStart w:id="0" w:name="_GoBack"/>
      <w:r>
        <w:rPr>
          <w:rFonts w:hint="eastAsia" w:ascii="微软雅黑" w:hAnsi="微软雅黑" w:eastAsia="微软雅黑" w:cs="微软雅黑"/>
          <w:i w:val="0"/>
          <w:iCs w:val="0"/>
          <w:caps w:val="0"/>
          <w:color w:val="343434"/>
          <w:spacing w:val="0"/>
          <w:sz w:val="45"/>
          <w:szCs w:val="45"/>
          <w:bdr w:val="none" w:color="auto" w:sz="0" w:space="0"/>
          <w:shd w:val="clear" w:fill="FFFFFF"/>
        </w:rPr>
        <w:t>关于组织2026年度农业“火花技术”征集工作的通知</w:t>
      </w:r>
    </w:p>
    <w:bookmarkEnd w:id="0"/>
    <w:p w14:paraId="2E9BDB7D">
      <w:pPr>
        <w:jc w:val="center"/>
        <w:rPr>
          <w:rFonts w:hint="eastAsia" w:ascii="微软雅黑" w:hAnsi="微软雅黑" w:eastAsia="微软雅黑" w:cs="微软雅黑"/>
          <w:i w:val="0"/>
          <w:iCs w:val="0"/>
          <w:caps w:val="0"/>
          <w:color w:val="343434"/>
          <w:spacing w:val="0"/>
          <w:sz w:val="45"/>
          <w:szCs w:val="45"/>
          <w:bdr w:val="none" w:color="auto" w:sz="0" w:space="0"/>
          <w:shd w:val="clear" w:fill="FFFFFF"/>
        </w:rPr>
      </w:pPr>
      <w:r>
        <w:rPr>
          <w:rFonts w:ascii="微软雅黑" w:hAnsi="微软雅黑" w:eastAsia="微软雅黑" w:cs="微软雅黑"/>
          <w:i w:val="0"/>
          <w:iCs w:val="0"/>
          <w:caps w:val="0"/>
          <w:color w:val="282828"/>
          <w:spacing w:val="0"/>
          <w:sz w:val="30"/>
          <w:szCs w:val="30"/>
          <w:shd w:val="clear" w:fill="FFFFFF"/>
        </w:rPr>
        <w:t>农学（科评）发〔2026〕1号</w:t>
      </w:r>
    </w:p>
    <w:p w14:paraId="0519E8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282828"/>
          <w:spacing w:val="0"/>
          <w:sz w:val="30"/>
          <w:szCs w:val="30"/>
          <w:bdr w:val="none" w:color="auto" w:sz="0" w:space="0"/>
          <w:shd w:val="clear" w:fill="FFFFFF"/>
        </w:rPr>
      </w:pPr>
    </w:p>
    <w:p w14:paraId="7C3C88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各有关单位、有关人员：</w:t>
      </w:r>
    </w:p>
    <w:p w14:paraId="6CAEB6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为推动科技创新和产业创新深度融合，充分发挥科技对农业的支撑引领作用，加快形成农业新质生产力，根据《农业“火花技术”发现、评估与培育实施办法（暂行）》，受农业农村部科学技术司委托，中国农学会、农业农村部人力资源开发中心继续组织2026年度农业“火花技术”征集工作，经评估符合条件的纳入农业“火花技术”培育成果库。现将有关事项通知如下。</w:t>
      </w:r>
    </w:p>
    <w:p w14:paraId="07B39D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一、征集范围</w:t>
      </w:r>
    </w:p>
    <w:p w14:paraId="602AC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农业“火花技术”是指处于萌芽状态或成长阶段、尚未大面积推广，但未来有可能对农业生产和产业发展产生积极影响的农业科技成果。涵盖农学、土肥、园艺、植保、畜牧、兽医、水产、农业机械装备与工程、农产品质量与加工、资源环境等农业农村学科领域，以及基因编辑、合成生物学、微生物组学、智慧农业、农用新材料等新兴前沿交叉领域。2026年将重点关注农业生物育种、农业人工智能与智能装备、农业生物制造等‌相关领域。</w:t>
      </w:r>
    </w:p>
    <w:p w14:paraId="5DCC65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二、征集条件</w:t>
      </w:r>
    </w:p>
    <w:p w14:paraId="3354D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（一）农业“火花技术”应具备的基本条件</w:t>
      </w:r>
    </w:p>
    <w:p w14:paraId="1807F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1.对保障粮食和重要农产品稳定安全供给，解决农业生产技术难题或区域产业发展短板，落实大食物观等具有重要推动作用；</w:t>
      </w:r>
    </w:p>
    <w:p w14:paraId="7304B4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2.具有较高科学价值，在理论、技术或方法上有一定程度创新和突破；能够助力发展新质生产力，在改造提升传统产业、培育壮大新兴产业、布局建设未来产业等方面具有较大应用潜力与发展前景；</w:t>
      </w:r>
    </w:p>
    <w:p w14:paraId="198316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3.经济实用、便捷轻简；</w:t>
      </w:r>
    </w:p>
    <w:p w14:paraId="1F516E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4.具备潜在的经济、社会、生态效益。</w:t>
      </w:r>
    </w:p>
    <w:p w14:paraId="6ED09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（二）以下成果不列入征集与培育范围</w:t>
      </w:r>
    </w:p>
    <w:p w14:paraId="7AF595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1.违反国家相关法律法规要求、违规使用相关技术、违背科技伦理或不遵守科学道德规范，对社会公共利益或者环境和资源可能造成危害的；</w:t>
      </w:r>
    </w:p>
    <w:p w14:paraId="32CFF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2.涉及国家秘密的；</w:t>
      </w:r>
    </w:p>
    <w:p w14:paraId="61127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3.获得过或正被中央财政、地方财政或国际合作等经费支持的；</w:t>
      </w:r>
    </w:p>
    <w:p w14:paraId="15FB7F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4.已通过审定或登记的品种、肥料、农兽药、添加剂等；</w:t>
      </w:r>
    </w:p>
    <w:p w14:paraId="616BC2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5.知识产权权属不清晰，存在知识产权纠纷的；</w:t>
      </w:r>
    </w:p>
    <w:p w14:paraId="19B60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6.已入选农业重大引领性技术、中国农业重大新技术新产品新场景、2022-2025年度“火花技术”培育名单以及2022-2024年度“火花技术”入库名单的；</w:t>
      </w:r>
    </w:p>
    <w:p w14:paraId="5404D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7.已申报2026年中国农业重大新技术新产品新场景的。</w:t>
      </w:r>
    </w:p>
    <w:p w14:paraId="04E45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三、征集对象</w:t>
      </w:r>
    </w:p>
    <w:p w14:paraId="006F1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包括但不限于企业、教学科研推广单位和自然人等的成果。已入选2025年度农业“火花技术”成果库且符合上述征集条件的，可根据技术最新进展，按程序自愿重新推荐，将直接进入终评。</w:t>
      </w:r>
    </w:p>
    <w:p w14:paraId="3F098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四、推荐渠道</w:t>
      </w:r>
    </w:p>
    <w:p w14:paraId="0B0D8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推荐前须征得全部成果权属人/单位同意，且每项成果只能选择下面其中一个渠道进行推荐。</w:t>
      </w:r>
    </w:p>
    <w:p w14:paraId="25F728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（一）自主推荐。职务成果可由拥有成果所有权的单位自荐。如多家单位共同拥有成果所有权，由其中一家单位须征得其他所有单位同意后自荐。</w:t>
      </w:r>
    </w:p>
    <w:p w14:paraId="7C1FE9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非职务成果可由拥有成果所有权的自然人自荐。</w:t>
      </w:r>
    </w:p>
    <w:p w14:paraId="09C11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（二）单位推荐。相关单位可择优推荐本行业、本领域的非本单位成果。</w:t>
      </w:r>
    </w:p>
    <w:p w14:paraId="41CB9D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推荐单位包括农业农村部部属事业单位、省级农业农村主管部门、现代农业产业技术体系、农业农村部重点实验室、农业领域全国重点实验室、农业农村部野外科学观测研究站、具有法人资格的涉农科研院所和高等院校、全国和省级涉农学会、协会、研究会等。</w:t>
      </w:r>
    </w:p>
    <w:p w14:paraId="4F1294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（三）专家推荐。涉农领域具有副高级及以上职称专家可择优推荐本学科、本专业的成果。</w:t>
      </w:r>
    </w:p>
    <w:p w14:paraId="6F8C1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五、其他事项</w:t>
      </w:r>
    </w:p>
    <w:p w14:paraId="47323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一）推荐材料要求。不同推荐渠道请在填报网站中选择相应的推荐表（样表见附件1、附件2、附件3），并附成果相关知识产权证明材料以及能反映成果核心的图片或视频资料。其中：知识产权包括但不限于成果专利、软件著作权、植物新品种权等，将其原件扫描件整合成1个PDF文件，大小不超过15 M；反映成果核心的图片3-5张，清晰自然，大小2M以上，JPEG格式；视频时长3-5分钟，画质清晰，播放流畅，大小不超过50 M，MP4格式。</w:t>
      </w:r>
    </w:p>
    <w:p w14:paraId="7484D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（二）材料提交方式。推荐材料按照以下三个步骤提交。</w:t>
      </w:r>
    </w:p>
    <w:p w14:paraId="1B660F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第一步，通过农业“火花技术”填报入口（网址：</w: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begin"/>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instrText xml:space="preserve"> HYPERLINK "http://huohua.agsoso.com/report" \t "https://www.caass.org.cn/xwzx/tzgg/_self" </w:instrTex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separate"/>
      </w:r>
      <w:r>
        <w:rPr>
          <w:rStyle w:val="7"/>
          <w:rFonts w:hint="eastAsia" w:ascii="微软雅黑" w:hAnsi="微软雅黑" w:eastAsia="微软雅黑" w:cs="微软雅黑"/>
          <w:i w:val="0"/>
          <w:iCs w:val="0"/>
          <w:caps w:val="0"/>
          <w:color w:val="282828"/>
          <w:spacing w:val="0"/>
          <w:sz w:val="30"/>
          <w:szCs w:val="30"/>
          <w:u w:val="none"/>
          <w:bdr w:val="none" w:color="auto" w:sz="0" w:space="0"/>
          <w:shd w:val="clear" w:fill="FFFFFF"/>
        </w:rPr>
        <w:t>http://huohua.agsoso.com/report</w: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end"/>
      </w:r>
      <w:r>
        <w:rPr>
          <w:rFonts w:hint="eastAsia" w:ascii="微软雅黑" w:hAnsi="微软雅黑" w:eastAsia="微软雅黑" w:cs="微软雅黑"/>
          <w:i w:val="0"/>
          <w:iCs w:val="0"/>
          <w:caps w:val="0"/>
          <w:color w:val="282828"/>
          <w:spacing w:val="0"/>
          <w:sz w:val="30"/>
          <w:szCs w:val="30"/>
          <w:bdr w:val="none" w:color="auto" w:sz="0" w:space="0"/>
          <w:shd w:val="clear" w:fill="FFFFFF"/>
        </w:rPr>
        <w:t>）或手机扫描二维码进行在线注册登录。</w:t>
      </w:r>
    </w:p>
    <w:p w14:paraId="34EDBC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drawing>
          <wp:inline distT="0" distB="0" distL="114300" distR="114300">
            <wp:extent cx="1285875" cy="128587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85875" cy="1285875"/>
                    </a:xfrm>
                    <a:prstGeom prst="rect">
                      <a:avLst/>
                    </a:prstGeom>
                    <a:noFill/>
                    <a:ln w="9525">
                      <a:noFill/>
                    </a:ln>
                  </pic:spPr>
                </pic:pic>
              </a:graphicData>
            </a:graphic>
          </wp:inline>
        </w:drawing>
      </w:r>
    </w:p>
    <w:p w14:paraId="421923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第二步，通过该网址填报成果主要内容，上传知识产权证明材料扫描件以及图片或视频等，网站提供暂存与预览功能，确定填报信息无误后，点击“上报”按钮完成最终提交，提交后不能修改。</w:t>
      </w:r>
    </w:p>
    <w:p w14:paraId="208ED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第三步，在填报界面中提交成功后，将会自动生成相应推荐表，请下载打印并按要求签字盖章后，连同附件（除视频材料外）纸质版1份寄送到指定地址。成果所有权为个人的，需同时提供公民身份证正反面复印件（切勿在上传过程中填报身份证信息）。</w:t>
      </w:r>
    </w:p>
    <w:p w14:paraId="3CF666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三）网络填报起止与纸质材料寄送时间。农业“火花技术”填报系统将于2026年6月10日9:00开通，2026年7月6日24:00关闭。纸质版材料于2026年7月7日前寄送至中国农学会（请注明“火花推荐材料”），逾期不予受理。</w:t>
      </w:r>
    </w:p>
    <w:p w14:paraId="09288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六、联系方式</w:t>
      </w:r>
    </w:p>
    <w:p w14:paraId="521A7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邮寄地址：北京市朝阳区麦子店街22号610室，100125</w:t>
      </w:r>
    </w:p>
    <w:p w14:paraId="6837B4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联 系 人：冯桂真</w:t>
      </w:r>
      <w:r>
        <w:rPr>
          <w:rFonts w:hint="eastAsia" w:ascii="微软雅黑" w:hAnsi="微软雅黑" w:eastAsia="微软雅黑" w:cs="微软雅黑"/>
          <w:i w:val="0"/>
          <w:iCs w:val="0"/>
          <w:caps w:val="0"/>
          <w:color w:val="282828"/>
          <w:spacing w:val="0"/>
          <w:sz w:val="30"/>
          <w:szCs w:val="30"/>
          <w:bdr w:val="none" w:color="auto" w:sz="0" w:space="0"/>
          <w:shd w:val="clear" w:fill="FFFFFF"/>
          <w:lang w:val="en-US" w:eastAsia="zh-CN"/>
        </w:rPr>
        <w:t xml:space="preserve">  </w:t>
      </w:r>
      <w:r>
        <w:rPr>
          <w:rFonts w:hint="eastAsia" w:ascii="微软雅黑" w:hAnsi="微软雅黑" w:eastAsia="微软雅黑" w:cs="微软雅黑"/>
          <w:i w:val="0"/>
          <w:iCs w:val="0"/>
          <w:caps w:val="0"/>
          <w:color w:val="282828"/>
          <w:spacing w:val="0"/>
          <w:sz w:val="30"/>
          <w:szCs w:val="30"/>
          <w:bdr w:val="none" w:color="auto" w:sz="0" w:space="0"/>
          <w:shd w:val="clear" w:fill="FFFFFF"/>
        </w:rPr>
        <w:t>赵睿</w:t>
      </w:r>
    </w:p>
    <w:p w14:paraId="4F4D7A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联系电话：010-59194171、59194708</w:t>
      </w:r>
    </w:p>
    <w:p w14:paraId="104ABC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监督电话：010-59191375</w:t>
      </w:r>
    </w:p>
    <w:p w14:paraId="7DC01F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技术支持联系方式：010-81128406</w:t>
      </w:r>
    </w:p>
    <w:p w14:paraId="4E7F9D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i w:val="0"/>
          <w:iCs w:val="0"/>
          <w:caps w:val="0"/>
          <w:color w:val="282828"/>
          <w:spacing w:val="0"/>
          <w:sz w:val="30"/>
          <w:szCs w:val="30"/>
        </w:rPr>
      </w:pPr>
    </w:p>
    <w:p w14:paraId="4BF07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pPr>
      <w:r>
        <w:rPr>
          <w:rStyle w:val="6"/>
          <w:rFonts w:hint="eastAsia" w:ascii="微软雅黑" w:hAnsi="微软雅黑" w:eastAsia="微软雅黑" w:cs="微软雅黑"/>
          <w:b/>
          <w:bCs/>
          <w:i w:val="0"/>
          <w:iCs w:val="0"/>
          <w:caps w:val="0"/>
          <w:color w:val="282828"/>
          <w:spacing w:val="0"/>
          <w:sz w:val="30"/>
          <w:szCs w:val="30"/>
          <w:bdr w:val="none" w:color="auto" w:sz="0" w:space="0"/>
          <w:shd w:val="clear" w:fill="FFFFFF"/>
        </w:rPr>
        <w:t>附件：</w:t>
      </w:r>
    </w:p>
    <w:p w14:paraId="1AC8E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u w:val="none"/>
          <w:bdr w:val="none" w:color="auto" w:sz="0" w:space="0"/>
          <w:shd w:val="clear" w:fill="FFFFFF"/>
        </w:rPr>
      </w:pP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begin"/>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instrText xml:space="preserve"> HYPERLINK "https://www.caass.org.cn/docs/2026-06/e8f60468251444d9b6434df88f3ccc14.docx" </w:instrTex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separate"/>
      </w:r>
      <w:r>
        <w:rPr>
          <w:rStyle w:val="7"/>
          <w:rFonts w:hint="eastAsia" w:ascii="微软雅黑" w:hAnsi="微软雅黑" w:eastAsia="微软雅黑" w:cs="微软雅黑"/>
          <w:i w:val="0"/>
          <w:iCs w:val="0"/>
          <w:caps w:val="0"/>
          <w:color w:val="282828"/>
          <w:spacing w:val="0"/>
          <w:sz w:val="30"/>
          <w:szCs w:val="30"/>
          <w:u w:val="none"/>
          <w:bdr w:val="none" w:color="auto" w:sz="0" w:space="0"/>
          <w:shd w:val="clear" w:fill="FFFFFF"/>
        </w:rPr>
        <w:t>1.自主推荐表（样表）</w: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end"/>
      </w:r>
    </w:p>
    <w:p w14:paraId="1B411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u w:val="none"/>
          <w:bdr w:val="none" w:color="auto" w:sz="0" w:space="0"/>
          <w:shd w:val="clear" w:fill="FFFFFF"/>
        </w:rPr>
      </w:pP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begin"/>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instrText xml:space="preserve"> HYPERLINK "https://www.caass.org.cn/docs/2026-06/174eb2579fdb4ad39c8545202eedd22c.docx" </w:instrTex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separate"/>
      </w:r>
      <w:r>
        <w:rPr>
          <w:rStyle w:val="7"/>
          <w:rFonts w:hint="eastAsia" w:ascii="微软雅黑" w:hAnsi="微软雅黑" w:eastAsia="微软雅黑" w:cs="微软雅黑"/>
          <w:i w:val="0"/>
          <w:iCs w:val="0"/>
          <w:caps w:val="0"/>
          <w:color w:val="282828"/>
          <w:spacing w:val="0"/>
          <w:sz w:val="30"/>
          <w:szCs w:val="30"/>
          <w:u w:val="none"/>
          <w:bdr w:val="none" w:color="auto" w:sz="0" w:space="0"/>
          <w:shd w:val="clear" w:fill="FFFFFF"/>
        </w:rPr>
        <w:t>2.单位推荐表（样表）</w: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end"/>
      </w:r>
    </w:p>
    <w:p w14:paraId="31FE9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u w:val="none"/>
          <w:bdr w:val="none" w:color="auto" w:sz="0" w:space="0"/>
          <w:shd w:val="clear" w:fill="FFFFFF"/>
        </w:rPr>
      </w:pP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begin"/>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instrText xml:space="preserve"> HYPERLINK "https://www.caass.org.cn/docs/2026-06/f94ead5779784388babe0d521f4899cf.docx" </w:instrTex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separate"/>
      </w:r>
      <w:r>
        <w:rPr>
          <w:rStyle w:val="7"/>
          <w:rFonts w:hint="eastAsia" w:ascii="微软雅黑" w:hAnsi="微软雅黑" w:eastAsia="微软雅黑" w:cs="微软雅黑"/>
          <w:i w:val="0"/>
          <w:iCs w:val="0"/>
          <w:caps w:val="0"/>
          <w:color w:val="282828"/>
          <w:spacing w:val="0"/>
          <w:sz w:val="30"/>
          <w:szCs w:val="30"/>
          <w:u w:val="none"/>
          <w:bdr w:val="none" w:color="auto" w:sz="0" w:space="0"/>
          <w:shd w:val="clear" w:fill="FFFFFF"/>
        </w:rPr>
        <w:t>3.专家推荐表（样表）</w:t>
      </w:r>
      <w:r>
        <w:rPr>
          <w:rFonts w:hint="eastAsia" w:ascii="微软雅黑" w:hAnsi="微软雅黑" w:eastAsia="微软雅黑" w:cs="微软雅黑"/>
          <w:i w:val="0"/>
          <w:iCs w:val="0"/>
          <w:caps w:val="0"/>
          <w:color w:val="282828"/>
          <w:spacing w:val="0"/>
          <w:sz w:val="30"/>
          <w:szCs w:val="30"/>
          <w:u w:val="none"/>
          <w:bdr w:val="none" w:color="auto" w:sz="0" w:space="0"/>
          <w:shd w:val="clear" w:fill="FFFFFF"/>
        </w:rPr>
        <w:fldChar w:fldCharType="end"/>
      </w:r>
    </w:p>
    <w:p w14:paraId="0C27A5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jc w:val="both"/>
        <w:rPr>
          <w:rFonts w:hint="eastAsia" w:ascii="微软雅黑" w:hAnsi="微软雅黑" w:eastAsia="微软雅黑" w:cs="微软雅黑"/>
          <w:i w:val="0"/>
          <w:iCs w:val="0"/>
          <w:caps w:val="0"/>
          <w:color w:val="282828"/>
          <w:spacing w:val="0"/>
          <w:sz w:val="30"/>
          <w:szCs w:val="30"/>
          <w:u w:val="none"/>
          <w:bdr w:val="none" w:color="auto" w:sz="0" w:space="0"/>
          <w:shd w:val="clear" w:fill="FFFFFF"/>
        </w:rPr>
      </w:pPr>
    </w:p>
    <w:p w14:paraId="115E5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282828"/>
          <w:spacing w:val="0"/>
          <w:sz w:val="30"/>
          <w:szCs w:val="30"/>
          <w:bdr w:val="none" w:color="auto" w:sz="0" w:space="0"/>
          <w:shd w:val="clear" w:fill="FFFFFF"/>
        </w:rPr>
      </w:pPr>
      <w:r>
        <w:rPr>
          <w:rFonts w:hint="eastAsia" w:ascii="微软雅黑" w:hAnsi="微软雅黑" w:eastAsia="微软雅黑" w:cs="微软雅黑"/>
          <w:i w:val="0"/>
          <w:iCs w:val="0"/>
          <w:caps w:val="0"/>
          <w:color w:val="282828"/>
          <w:spacing w:val="0"/>
          <w:sz w:val="30"/>
          <w:szCs w:val="30"/>
          <w:bdr w:val="none" w:color="auto" w:sz="0" w:space="0"/>
          <w:shd w:val="clear" w:fill="FFFFFF"/>
          <w:lang w:val="en-US" w:eastAsia="zh-CN"/>
        </w:rPr>
        <w:t xml:space="preserve">                                   </w:t>
      </w:r>
      <w:r>
        <w:rPr>
          <w:rFonts w:hint="eastAsia" w:ascii="微软雅黑" w:hAnsi="微软雅黑" w:eastAsia="微软雅黑" w:cs="微软雅黑"/>
          <w:i w:val="0"/>
          <w:iCs w:val="0"/>
          <w:caps w:val="0"/>
          <w:color w:val="282828"/>
          <w:spacing w:val="0"/>
          <w:sz w:val="30"/>
          <w:szCs w:val="30"/>
          <w:bdr w:val="none" w:color="auto" w:sz="0" w:space="0"/>
          <w:shd w:val="clear" w:fill="FFFFFF"/>
        </w:rPr>
        <w:t>中国农学会</w:t>
      </w:r>
    </w:p>
    <w:p w14:paraId="60D72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282828"/>
          <w:spacing w:val="0"/>
          <w:sz w:val="30"/>
          <w:szCs w:val="30"/>
        </w:rPr>
      </w:pPr>
      <w:r>
        <w:rPr>
          <w:rFonts w:hint="eastAsia" w:ascii="微软雅黑" w:hAnsi="微软雅黑" w:eastAsia="微软雅黑" w:cs="微软雅黑"/>
          <w:i w:val="0"/>
          <w:iCs w:val="0"/>
          <w:caps w:val="0"/>
          <w:color w:val="282828"/>
          <w:spacing w:val="0"/>
          <w:sz w:val="30"/>
          <w:szCs w:val="30"/>
          <w:bdr w:val="none" w:color="auto" w:sz="0" w:space="0"/>
          <w:shd w:val="clear" w:fill="FFFFFF"/>
        </w:rPr>
        <w:t>2026年6月5日</w:t>
      </w:r>
    </w:p>
    <w:p w14:paraId="05D548CE">
      <w:pPr>
        <w:rPr>
          <w:rFonts w:hint="eastAsia" w:ascii="微软雅黑" w:hAnsi="微软雅黑" w:eastAsia="微软雅黑" w:cs="微软雅黑"/>
          <w:i w:val="0"/>
          <w:iCs w:val="0"/>
          <w:caps w:val="0"/>
          <w:color w:val="343434"/>
          <w:spacing w:val="0"/>
          <w:sz w:val="45"/>
          <w:szCs w:val="45"/>
          <w:bdr w:val="none" w:color="auto" w:sz="0" w:space="0"/>
          <w:shd w:val="clear" w:fill="FFFFFF"/>
        </w:rPr>
      </w:pPr>
    </w:p>
    <w:p w14:paraId="5F0826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E0DF8"/>
    <w:rsid w:val="227E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2026-06-08T01:00:00Z</dcterms:created>
  <dc:creator>毛竹</dc:creator>
  <cp:lastModifiedBy>毛竹</cp:lastModifiedBy>
  <dcterms:modified xsi:type="dcterms:W3CDTF">2026-06-08T01:04:16Z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041B484949C74835B750B69227ECF4ED_11</vt:lpwstr>
  </property>
  <property fmtid="{D5CDD505-2E9C-101B-9397-08002B2CF9AE}" pid="4" name="KSOTemplateDocerSaveRecord">
    <vt:lpwstr>eyJoZGlkIjoiMmVhNjQ0OTU0ZmRlYTU4NTZiNTI4MDg2NjM5MzAyYmYiLCJ1c2VySWQiOiIyNDk5NTE0OTkifQ==</vt:lpwstr>
  </property>
</Properties>
</file>